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9F5231">
        <w:trPr>
          <w:trHeight w:hRule="exact" w:val="1805"/>
        </w:trPr>
        <w:tc>
          <w:tcPr>
            <w:tcW w:w="3828" w:type="dxa"/>
          </w:tcPr>
          <w:p w:rsidR="009F5231" w:rsidRDefault="009F5231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F5231" w:rsidRDefault="00D9327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31" w:rsidRDefault="00D932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F5231" w:rsidRDefault="00D932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F5231" w:rsidRDefault="00D932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F5231" w:rsidRDefault="00D932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F5231">
        <w:trPr>
          <w:trHeight w:hRule="exact" w:val="277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45" w:type="dxa"/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416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416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555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31" w:rsidRDefault="00D93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416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231" w:rsidRDefault="00D93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555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277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45" w:type="dxa"/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31" w:rsidRDefault="00D93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F5231" w:rsidRDefault="00D9327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F5231">
        <w:trPr>
          <w:trHeight w:hRule="exact" w:val="277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45" w:type="dxa"/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09.04.01 Информатика и вычислительная техника</w:t>
            </w:r>
          </w:p>
        </w:tc>
      </w:tr>
      <w:tr w:rsidR="009F523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Информационно-управляющие системы</w:t>
            </w:r>
          </w:p>
        </w:tc>
      </w:tr>
      <w:tr w:rsidR="009F523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9F5231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F5231">
        <w:trPr>
          <w:trHeight w:hRule="exact" w:val="4124"/>
        </w:trPr>
        <w:tc>
          <w:tcPr>
            <w:tcW w:w="3828" w:type="dxa"/>
          </w:tcPr>
          <w:p w:rsidR="009F5231" w:rsidRDefault="009F5231"/>
        </w:tc>
        <w:tc>
          <w:tcPr>
            <w:tcW w:w="1702" w:type="dxa"/>
          </w:tcPr>
          <w:p w:rsidR="009F5231" w:rsidRDefault="009F5231"/>
        </w:tc>
        <w:tc>
          <w:tcPr>
            <w:tcW w:w="3545" w:type="dxa"/>
          </w:tcPr>
          <w:p w:rsidR="009F5231" w:rsidRDefault="009F5231"/>
        </w:tc>
        <w:tc>
          <w:tcPr>
            <w:tcW w:w="568" w:type="dxa"/>
          </w:tcPr>
          <w:p w:rsidR="009F5231" w:rsidRDefault="009F5231"/>
        </w:tc>
      </w:tr>
      <w:tr w:rsidR="009F5231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231" w:rsidRDefault="00D9327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2020</w:t>
            </w:r>
          </w:p>
        </w:tc>
      </w:tr>
    </w:tbl>
    <w:p w:rsidR="009F5231" w:rsidRDefault="00D932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09.04.01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Информатика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вычислительная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техника.</w:t>
            </w:r>
            <w:r>
              <w:t xml:space="preserve"> 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09.04.01 Информатика и вычислительная техника, утвержденный приказом Министерства образования и науки Российской Федерации от 19 сентября 2017 года № 918;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 xml:space="preserve">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</w:t>
            </w:r>
            <w:r>
              <w:rPr>
                <w:color w:val="000000"/>
                <w:szCs w:val="28"/>
              </w:rPr>
              <w:t>301 (далее – Порядок организации образовательной деятельности);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06.017 Руководитель разработки программного обеспечения;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</w:t>
            </w:r>
            <w:r>
              <w:rPr>
                <w:color w:val="000000"/>
                <w:szCs w:val="28"/>
              </w:rPr>
              <w:t xml:space="preserve"> Российский технологический университет»</w:t>
            </w:r>
          </w:p>
        </w:tc>
      </w:tr>
      <w:tr w:rsidR="009F5231" w:rsidTr="00D93272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</w:t>
            </w:r>
            <w:r>
              <w:rPr>
                <w:color w:val="000000"/>
                <w:szCs w:val="28"/>
              </w:rPr>
              <w:t xml:space="preserve">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</w:t>
            </w:r>
            <w:r>
              <w:rPr>
                <w:color w:val="000000"/>
                <w:szCs w:val="28"/>
              </w:rPr>
              <w:t>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электронного обучения и </w:t>
            </w:r>
            <w:r>
              <w:rPr>
                <w:color w:val="000000"/>
                <w:szCs w:val="28"/>
              </w:rPr>
              <w:t>дистанционных образовательных технологий.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</w:t>
            </w:r>
            <w:r>
              <w:rPr>
                <w:color w:val="000000"/>
                <w:szCs w:val="28"/>
              </w:rPr>
              <w:t>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</w:t>
            </w:r>
            <w:r>
              <w:rPr>
                <w:color w:val="000000"/>
                <w:szCs w:val="28"/>
              </w:rPr>
              <w:t xml:space="preserve"> освоившие программу, могут осуществлять профессиональную деятельность: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06 Связь, информационные и коммуникационные технологии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06.017 Руководитель разработки программного обеспечения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</w:t>
            </w:r>
            <w:r>
              <w:rPr>
                <w:b/>
                <w:color w:val="000000"/>
                <w:szCs w:val="28"/>
              </w:rPr>
              <w:t>скники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производственно-технологический.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Условия реализации образовательной </w:t>
            </w:r>
            <w:r>
              <w:rPr>
                <w:b/>
                <w:color w:val="000000"/>
                <w:szCs w:val="28"/>
              </w:rPr>
              <w:t>программы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</w:t>
            </w:r>
            <w:r>
              <w:rPr>
                <w:color w:val="000000"/>
                <w:szCs w:val="28"/>
              </w:rPr>
              <w:t>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</w:t>
            </w:r>
            <w:r>
              <w:rPr>
                <w:color w:val="000000"/>
                <w:szCs w:val="28"/>
              </w:rPr>
              <w:t>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</w:t>
            </w:r>
            <w:r>
              <w:rPr>
                <w:b/>
                <w:color w:val="000000"/>
                <w:szCs w:val="28"/>
              </w:rPr>
              <w:t>мом для реализации программы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</w:t>
            </w:r>
            <w:r>
              <w:rPr>
                <w:color w:val="000000"/>
                <w:szCs w:val="28"/>
              </w:rPr>
              <w:t>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</w:t>
            </w:r>
            <w:r>
              <w:rPr>
                <w:color w:val="000000"/>
                <w:szCs w:val="28"/>
              </w:rPr>
              <w:t>бно-методическую и (или) практическую работу, соответствующую профилю преподаваемой дисциплины (модуля), составляет 100 процентов.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</w:t>
            </w:r>
            <w:r>
              <w:rPr>
                <w:color w:val="000000"/>
                <w:szCs w:val="28"/>
              </w:rPr>
              <w:t>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</w:t>
            </w:r>
            <w:r>
              <w:rPr>
                <w:color w:val="000000"/>
                <w:szCs w:val="28"/>
              </w:rPr>
              <w:t>, полученное в иностранном государстве и признаваемое в Российской Федерации), составляет 64 процента.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>
              <w:rPr>
                <w:color w:val="000000"/>
                <w:szCs w:val="28"/>
              </w:rPr>
              <w:t>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</w:t>
            </w:r>
            <w:r>
              <w:rPr>
                <w:color w:val="000000"/>
                <w:szCs w:val="28"/>
              </w:rPr>
              <w:t>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5,8 процента.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</w:t>
            </w:r>
            <w:r>
              <w:rPr>
                <w:color w:val="000000"/>
                <w:szCs w:val="28"/>
              </w:rPr>
              <w:t>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</w:t>
            </w:r>
            <w:r>
              <w:rPr>
                <w:color w:val="000000"/>
                <w:szCs w:val="28"/>
              </w:rPr>
              <w:t>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</w:t>
            </w:r>
            <w:r>
              <w:rPr>
                <w:color w:val="000000"/>
                <w:szCs w:val="28"/>
              </w:rPr>
              <w:t>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</w:t>
            </w:r>
            <w:r>
              <w:rPr>
                <w:color w:val="000000"/>
                <w:szCs w:val="28"/>
              </w:rPr>
              <w:t>должны быть сформированы универсальные, общепрофессиональные и профессиональные компетенции.</w:t>
            </w:r>
          </w:p>
        </w:tc>
      </w:tr>
      <w:tr w:rsidR="009F5231" w:rsidTr="00D93272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</w:t>
            </w:r>
            <w:r>
              <w:rPr>
                <w:color w:val="000000"/>
                <w:szCs w:val="28"/>
              </w:rPr>
              <w:t>стемного подхода, вырабатывать стратегию действий (УК-1)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</w:t>
            </w:r>
            <w:r>
              <w:rPr>
                <w:color w:val="000000"/>
                <w:szCs w:val="28"/>
              </w:rPr>
              <w:t xml:space="preserve"> надежность источников информации (УК-1.2)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</w:t>
            </w:r>
            <w:r>
              <w:rPr>
                <w:color w:val="000000"/>
                <w:szCs w:val="28"/>
              </w:rPr>
              <w:t>и и возможностей их устранения (УК-2.2)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</w:t>
            </w:r>
            <w:r>
              <w:rPr>
                <w:color w:val="000000"/>
                <w:szCs w:val="28"/>
              </w:rPr>
              <w:t>ую стратегию для достижения поставленной цели (УК-3)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</w:t>
            </w:r>
            <w:r>
              <w:rPr>
                <w:color w:val="000000"/>
                <w:szCs w:val="28"/>
              </w:rPr>
              <w:t>егиальных решений (УК-3.2)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противоречия на основе учёта интереса всех сторон (УК-3.3)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color w:val="000000"/>
                <w:szCs w:val="28"/>
              </w:rPr>
              <w:t>профессионального взаимодействия (УК-4)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</w:t>
            </w:r>
            <w:r>
              <w:rPr>
                <w:color w:val="000000"/>
                <w:szCs w:val="28"/>
              </w:rPr>
              <w:t>-4.2)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</w:t>
            </w:r>
            <w:r>
              <w:rPr>
                <w:color w:val="000000"/>
                <w:szCs w:val="28"/>
              </w:rPr>
              <w:t>остей деловой и общей культуры представителей других этносов и конфессий, различных социальных групп (УК-5.2)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</w:t>
            </w:r>
            <w:r>
              <w:rPr>
                <w:color w:val="000000"/>
                <w:szCs w:val="28"/>
              </w:rPr>
              <w:t>и ресурсы и их пределы (личностные, ситуативные, временные) для успешного выполнения порученного задания (УК-6.1)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 (в том числе профессиональной) деятельности на основе самооце</w:t>
            </w:r>
            <w:r>
              <w:rPr>
                <w:color w:val="000000"/>
                <w:szCs w:val="28"/>
              </w:rPr>
              <w:t>нки (УК-6.2)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9F5231" w:rsidTr="00D93272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9F5231" w:rsidP="00D93272">
            <w:pPr>
              <w:spacing w:after="0" w:line="360" w:lineRule="auto"/>
            </w:pP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самостоятельно приобретать, развивать и </w:t>
            </w:r>
            <w:r>
              <w:rPr>
                <w:color w:val="000000"/>
                <w:szCs w:val="28"/>
              </w:rPr>
              <w:t>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 (ОПК-1)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Выбирает методы приобретения и развития, а </w:t>
            </w:r>
            <w:r>
              <w:rPr>
                <w:color w:val="000000"/>
                <w:szCs w:val="28"/>
              </w:rPr>
              <w:t>также варианты применения математических, естественнонаучных, социально- экономических и профессиональных знаний, в том числе в новой или незнакомой среде и в междисциплинарном контексте (ОПК-1.1)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Выбирает методы решения нестандартных задач, в том числе </w:t>
            </w:r>
            <w:r>
              <w:rPr>
                <w:color w:val="000000"/>
                <w:szCs w:val="28"/>
              </w:rPr>
              <w:t>в новой или незнакомой среде и в междисциплинарном контексте, на основе математических, естественнонаучных, социально-экономических и профессиональных знаний (ОПК-1.2)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оригинальные алгоритмы и программные средства, в том числе с испо</w:t>
            </w:r>
            <w:r>
              <w:rPr>
                <w:color w:val="000000"/>
                <w:szCs w:val="28"/>
              </w:rPr>
              <w:t>льзованием современных интеллектуальных технологий, для решения профессиональных задач; (ОПК-2)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современные интеллектуальные технологии для решения профессиональных задач (ОПК-2.1)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программные средства для решения пр</w:t>
            </w:r>
            <w:r>
              <w:rPr>
                <w:color w:val="000000"/>
                <w:szCs w:val="28"/>
              </w:rPr>
              <w:t>офессиональных задач (ОПК-2.2)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 (ОПК-3)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методы анализа п</w:t>
            </w:r>
            <w:r>
              <w:rPr>
                <w:color w:val="000000"/>
                <w:szCs w:val="28"/>
              </w:rPr>
              <w:t>рофессиональной информации, способы её оформления и представления в виде аналитических обзоров с обоснованными выводами и рекомендациями (ОПК-3.1)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Структурирует профессиональную информацию и разрабатывает соответствующие базы и хранилища данных с целью ф</w:t>
            </w:r>
            <w:r>
              <w:rPr>
                <w:color w:val="000000"/>
                <w:szCs w:val="28"/>
              </w:rPr>
              <w:t>ормирования аналитических обзоров с обоснованными выводами и рекомендациями (ОПК -3.2)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на практике новые научные принципы и методы исследований; (ОПК-4)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новые научные принципы к решению практических задач (ОПК-4.1)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Применяет новые методы исследований к решению практических задач (ОПК-4.2)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и модернизировать программное и аппаратное обеспечение информационных и автоматизированных систем; (ОПК-5)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модернизирует программное обеспеч</w:t>
            </w:r>
            <w:r>
              <w:rPr>
                <w:color w:val="000000"/>
                <w:szCs w:val="28"/>
              </w:rPr>
              <w:t>ение информационных и автоматизированных систем (ОПК-5.1)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модернизирует аппаратное обеспечение информационных и автоматизированных систем (ОПК-5.2)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разрабатывать компоненты программно-аппаратных комплексов обработки информации и </w:t>
            </w:r>
            <w:r>
              <w:rPr>
                <w:color w:val="000000"/>
                <w:szCs w:val="28"/>
              </w:rPr>
              <w:t>автоматизированного проектирования; (ОПК-6)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инструментальные средства разработки программно- аппаратных комплексов обработки информации и автоматизированного проектирования (ОПК-6.1)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компоненты программно-аппаратных комплексов о</w:t>
            </w:r>
            <w:r>
              <w:rPr>
                <w:color w:val="000000"/>
                <w:szCs w:val="28"/>
              </w:rPr>
              <w:t>бработки информации и автоматизированного проектирования (ОПК-6.2)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адаптировать зарубежные комплексы обработки информации и автоматизированного проектирования к нуждам отечественных предприятий; (ОПК-7)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зарубежные комплексы обработки и</w:t>
            </w:r>
            <w:r>
              <w:rPr>
                <w:color w:val="000000"/>
                <w:szCs w:val="28"/>
              </w:rPr>
              <w:t>нформации и автоматизированного проектирования (ОПК-7.1)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Адаптирует зарубежные комплексы обработки информации и автоматизированного проектирования в соответствии с потребностями отечественных предприятий (ОПК-7.2)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эффективное управл</w:t>
            </w:r>
            <w:r>
              <w:rPr>
                <w:color w:val="000000"/>
                <w:szCs w:val="28"/>
              </w:rPr>
              <w:t>ение разработкой программных средств и проектов. (ОПК-8)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эффективное управление разработкой программных средств (ОПК-8.1)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эффективное управление разработкой программных проектов (ОПК-8.2)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</w:t>
            </w:r>
            <w:r>
              <w:rPr>
                <w:color w:val="000000"/>
                <w:szCs w:val="28"/>
              </w:rPr>
              <w:t>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</w:p>
        </w:tc>
      </w:tr>
      <w:tr w:rsidR="009F5231" w:rsidTr="00D93272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согласовывать архитектуру и принимать управленчески</w:t>
            </w:r>
            <w:r>
              <w:rPr>
                <w:color w:val="000000"/>
                <w:szCs w:val="28"/>
              </w:rPr>
              <w:t>е решения при проектировании программного обеспечения информационно- управляющих систтем (ПК-1)  (Определена на основании профессионального стандарта 06.017 «Руководитель разработки программного обеспечения», обобщенной трудовой функции «Непосредственное р</w:t>
            </w:r>
            <w:r>
              <w:rPr>
                <w:color w:val="000000"/>
                <w:szCs w:val="28"/>
              </w:rPr>
              <w:t>уководство процессами разработки программного обеспечения»)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анализ и согласование архитектуры программного обеспечения с заинтересованными сторонами (ПК-1.1)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проектирование программного обеспечения информационно-управляющих систем (</w:t>
            </w:r>
            <w:r>
              <w:rPr>
                <w:color w:val="000000"/>
                <w:szCs w:val="28"/>
              </w:rPr>
              <w:t>ПК-1.2)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анализ и выбор обеспечивающих систем при проектировании программного обеспечения информационно-управляющих систем (ПК-1.3)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моделирование и верификацию результатов проектирования программного обеспечения информационно-упра</w:t>
            </w:r>
            <w:r>
              <w:rPr>
                <w:color w:val="000000"/>
                <w:szCs w:val="28"/>
              </w:rPr>
              <w:t>вляющих систем (ПК-1.4)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применение инструментальных средств разработки обеспечивающих подсистем в целях подготовки к проектированию программного обеспечения информационно-управляющих систем (ПК-1.5)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Принимает управленческие решения при </w:t>
            </w:r>
            <w:r>
              <w:rPr>
                <w:color w:val="000000"/>
                <w:szCs w:val="28"/>
              </w:rPr>
              <w:t>проектировании программного обеспечения информационно-управляющих систем по результатам анализа его обеспечивающих подсистем (ПК-1.6)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распределять задания на проектирование программного обеспечения, структуры базы данных, программных интерфейсов и</w:t>
            </w:r>
            <w:r>
              <w:rPr>
                <w:color w:val="000000"/>
                <w:szCs w:val="28"/>
              </w:rPr>
              <w:t>нформационно-управляющих систем (ПК-2)  (Определена на основании профессионального стандарта 06.017 «Руководитель разработки программного обеспечения», обобщенной трудовой функции «Непосредственное руководство процессами разработки программного обеспечения</w:t>
            </w:r>
            <w:r>
              <w:rPr>
                <w:color w:val="000000"/>
                <w:szCs w:val="28"/>
              </w:rPr>
              <w:t>»)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формирование и распределение заданий на проектирование баз данных (ПК-2.1)</w:t>
            </w:r>
          </w:p>
          <w:p w:rsidR="009F5231" w:rsidRDefault="00D93272" w:rsidP="00D93272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распределение заданий в проектной команде (ПК-2.2)</w:t>
            </w:r>
          </w:p>
        </w:tc>
      </w:tr>
    </w:tbl>
    <w:p w:rsidR="009F5231" w:rsidRDefault="009F5231"/>
    <w:sectPr w:rsidR="009F5231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5231"/>
    <w:rsid w:val="00D31453"/>
    <w:rsid w:val="00D9327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D68DA-1714-46C2-B1C0-D18A76C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2021-12-09T18:02:00Z</dcterms:created>
  <dcterms:modified xsi:type="dcterms:W3CDTF">2021-12-09T18:02:00Z</dcterms:modified>
</cp:coreProperties>
</file>