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before="200" w:line="240" w:lineRule="auto"/>
        <w:ind w:left="2834.645669291339" w:right="0" w:firstLine="0"/>
        <w:rPr>
          <w:rFonts w:ascii="Arial" w:cs="Arial" w:eastAsia="Arial" w:hAnsi="Arial"/>
          <w:b w:val="1"/>
          <w:color w:val="2a6099"/>
        </w:rPr>
      </w:pPr>
      <w:r w:rsidDel="00000000" w:rsidR="00000000" w:rsidRPr="00000000">
        <w:rPr>
          <w:rFonts w:ascii="Arial" w:cs="Arial" w:eastAsia="Arial" w:hAnsi="Arial"/>
          <w:b w:val="1"/>
          <w:color w:val="2a6099"/>
          <w:rtl w:val="0"/>
        </w:rPr>
        <w:t xml:space="preserve">Школьный турнир Dota 2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15875</wp:posOffset>
            </wp:positionH>
            <wp:positionV relativeFrom="paragraph">
              <wp:posOffset>635</wp:posOffset>
            </wp:positionV>
            <wp:extent cx="1386840" cy="148336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83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3,3,Heading 4,4,Heading 5,5,Heading 6,6,"</w:instrText>
            <w:fldChar w:fldCharType="separate"/>
          </w: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1. Формат турнира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2. Подробности регистрации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3. Групповой этап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4. LAN-часть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5. Подробности проведения матчей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6. Медиа-дни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7. Правила поведения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8. Обновление и контроль правил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9. Основные понятия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spacing w:before="60" w:lineRule="auto"/>
            <w:ind w:left="28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10. Право на публичное использование персональных данных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widowControl w:val="1"/>
        <w:numPr>
          <w:ilvl w:val="0"/>
          <w:numId w:val="1"/>
        </w:numPr>
        <w:ind w:left="0" w:right="20.6692913385830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 турнира</w:t>
      </w:r>
    </w:p>
    <w:tbl>
      <w:tblPr>
        <w:tblStyle w:val="Table1"/>
        <w:tblW w:w="9366.0" w:type="dxa"/>
        <w:jc w:val="left"/>
        <w:tblInd w:w="-55.0" w:type="dxa"/>
        <w:tblBorders>
          <w:right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32"/>
        <w:gridCol w:w="6134"/>
        <w:tblGridChange w:id="0">
          <w:tblGrid>
            <w:gridCol w:w="3232"/>
            <w:gridCol w:w="613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Dota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судья: </w:t>
            </w:r>
            <w:r w:rsidDel="00000000" w:rsidR="00000000" w:rsidRPr="00000000">
              <w:rPr>
                <w:rtl w:val="0"/>
              </w:rPr>
              <w:t xml:space="preserve">Фелиция «REeHa» Гербольдт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https://vk.com/reeha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 ВКонтакте (личные сооб</w:t>
            </w:r>
            <w:r w:rsidDel="00000000" w:rsidR="00000000" w:rsidRPr="00000000">
              <w:rPr>
                <w:rtl w:val="0"/>
              </w:rPr>
              <w:t xml:space="preserve">щения группы)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8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https://vk.com/esports.mirea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 февраля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  <w:t xml:space="preserve">9 марта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групповой этап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 марта - 30 марта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плей-офф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 марта - 6 апреля 2025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 связи: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чат ВКонтакте, </w:t>
            </w:r>
            <w:r w:rsidDel="00000000" w:rsidR="00000000" w:rsidRPr="00000000">
              <w:rPr>
                <w:rtl w:val="0"/>
              </w:rPr>
              <w:t xml:space="preserve">капитанам будет сделана рассылка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Призы: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место</w:t>
            </w:r>
            <w:r w:rsidDel="00000000" w:rsidR="00000000" w:rsidRPr="00000000">
              <w:rPr>
                <w:rtl w:val="0"/>
              </w:rPr>
              <w:t xml:space="preserve"> - Веб-камера Hikvision DS-U02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место</w:t>
            </w:r>
            <w:r w:rsidDel="00000000" w:rsidR="00000000" w:rsidRPr="00000000">
              <w:rPr>
                <w:rtl w:val="0"/>
              </w:rPr>
              <w:t xml:space="preserve"> - подарок от Приемной комиссии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место</w:t>
            </w:r>
            <w:r w:rsidDel="00000000" w:rsidR="00000000" w:rsidRPr="00000000">
              <w:rPr>
                <w:rtl w:val="0"/>
              </w:rPr>
              <w:t xml:space="preserve"> - подарок от Приемной комиссии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бонусы к баллам ИД (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см. сайт Приёмной комиссии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групповой</w:t>
            </w:r>
            <w:r w:rsidDel="00000000" w:rsidR="00000000" w:rsidRPr="00000000">
              <w:rPr>
                <w:b w:val="0"/>
                <w:rtl w:val="0"/>
              </w:rPr>
              <w:t xml:space="preserve"> (Round Robin, онлайн, BO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плей-офф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(BO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Single Elimination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раунды до </w:t>
            </w:r>
            <w:r w:rsidDel="00000000" w:rsidR="00000000" w:rsidRPr="00000000">
              <w:rPr>
                <w:rtl w:val="0"/>
              </w:rPr>
              <w:t xml:space="preserve">финала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онлайн, финал — </w:t>
            </w:r>
            <w:r w:rsidDel="00000000" w:rsidR="00000000" w:rsidRPr="00000000">
              <w:rPr>
                <w:rtl w:val="0"/>
              </w:rPr>
              <w:t xml:space="preserve">очно в Киберзоне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Трансляция: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финал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Могут участвовать: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школьники и студенты колледжей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1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240" w:lineRule="auto"/>
        <w:ind w:left="567" w:right="567" w:firstLine="0"/>
        <w:jc w:val="center"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Подробности регистрации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Регистрируясь на турнир, участник подтверждает, что он соглашается с правилами.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началом регистрации команда должна определить капитана – такого участника команды, который будет представлять её на турнире для связи с судьями.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Перед началом регистрации команда должна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зарегистрироваться в клиенте Dota 2</w:t>
        </w:r>
      </w:hyperlink>
      <w:r w:rsidDel="00000000" w:rsidR="00000000" w:rsidRPr="00000000">
        <w:rPr>
          <w:rtl w:val="0"/>
        </w:rPr>
        <w:t xml:space="preserve"> и подготовить ID команды.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одной команде должно быть указано пять основных игроков, а также по усмотрению может быть указано до двух запасных игроков.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Никнеймы игроков и названия команд должны соответствовать уставу университета и не содержать в себе оскорбительную или содержащую мат лексику.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допускается использование одинаковых игровых никнеймов в одной команде.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Турнир проводится с использованием платформ Dota League и Challonge.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Статистика турнира будет доступна к просмотру на платформе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Dotabuff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ind w:left="567" w:right="567" w:firstLine="0"/>
        <w:rPr/>
      </w:pPr>
      <w:r w:rsidDel="00000000" w:rsidR="00000000" w:rsidRPr="00000000">
        <w:rPr>
          <w:rtl w:val="0"/>
        </w:rPr>
        <w:t xml:space="preserve">Групповой этап</w:t>
      </w:r>
    </w:p>
    <w:p w:rsidR="00000000" w:rsidDel="00000000" w:rsidP="00000000" w:rsidRDefault="00000000" w:rsidRPr="00000000" w14:paraId="00000035">
      <w:pPr>
        <w:pStyle w:val="Heading2"/>
        <w:numPr>
          <w:ilvl w:val="1"/>
          <w:numId w:val="1"/>
        </w:numPr>
        <w:spacing w:line="360" w:lineRule="auto"/>
        <w:ind w:left="737"/>
        <w:rPr/>
      </w:pPr>
      <w:bookmarkStart w:colFirst="0" w:colLast="0" w:name="_m1sphkeqfcwe" w:id="0"/>
      <w:bookmarkEnd w:id="0"/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Победители группового этапа определяются по рейтингу баллов.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За каждую выигранную карту команда получает один балл.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В этап плей-офф выходит по 2 команды с группы.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Команды распределяются по группам с учётом среднего рейтинга команды. Сначала распределяются команды с высочайшим средним рейтингом, затем команды с рейтингом ниже и так далее.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В случае, если после проведения всех матчей в группе оказались команды, имеющие одинаковое количество очков, Главный судья назначает переигровки между этими командами, пока положение в группе не позволит определить, какие команды перейдут в следующий этап.</w:t>
      </w:r>
    </w:p>
    <w:p w:rsidR="00000000" w:rsidDel="00000000" w:rsidP="00000000" w:rsidRDefault="00000000" w:rsidRPr="00000000" w14:paraId="0000003B">
      <w:pPr>
        <w:pStyle w:val="Heading2"/>
        <w:numPr>
          <w:ilvl w:val="1"/>
          <w:numId w:val="1"/>
        </w:numPr>
        <w:spacing w:line="360" w:lineRule="auto"/>
        <w:ind w:left="737"/>
      </w:pPr>
      <w:bookmarkStart w:colFirst="0" w:colLast="0" w:name="_20rgs68bv0z8" w:id="1"/>
      <w:bookmarkEnd w:id="1"/>
      <w:r w:rsidDel="00000000" w:rsidR="00000000" w:rsidRPr="00000000">
        <w:rPr>
          <w:rtl w:val="0"/>
        </w:rPr>
        <w:t xml:space="preserve">Матчи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Во время группового этапа команды-участники должны по своим матчам договариваться с командами-соперниками о времени проведения игр в отведённом для этого чате ВКонтакте.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Команды могут отыгрывать матчи в группе вне зависимости от их порядка.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Если договоренности о времени матча не удается достигнуть в течение половины дней группового этапа, время матча назначается Главным судьёй.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На каждый матч Главным судьёй назначается матчевый судья.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Судья назначается на матч для передачи командам данных игрового лобби, контроля соблюдения правил, проведения верификации, проверки результатов матча, реагирования на спорные ситуации, решения конфликтов между командами.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После завершения матча результаты матча сообщаются в чат капитанов.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Если команда намерена оспорить результат матча, в течение 20 минут после окончания последней карты имеется возможность подать жалобу. После истечения указанного времени жалобы не рассматриваются.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Если результат матча выставлен неправильно, необходимо об этом оповестить Главного судью.</w:t>
      </w:r>
    </w:p>
    <w:p w:rsidR="00000000" w:rsidDel="00000000" w:rsidP="00000000" w:rsidRDefault="00000000" w:rsidRPr="00000000" w14:paraId="00000044">
      <w:pPr>
        <w:pStyle w:val="Heading2"/>
        <w:numPr>
          <w:ilvl w:val="1"/>
          <w:numId w:val="1"/>
        </w:numPr>
        <w:spacing w:line="360" w:lineRule="auto"/>
        <w:ind w:left="737"/>
      </w:pPr>
      <w:bookmarkStart w:colFirst="0" w:colLast="0" w:name="_eptmyna75l3a" w:id="2"/>
      <w:bookmarkEnd w:id="2"/>
      <w:r w:rsidDel="00000000" w:rsidR="00000000" w:rsidRPr="00000000">
        <w:rPr>
          <w:rtl w:val="0"/>
        </w:rPr>
        <w:t xml:space="preserve">Перенос матчей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Допускаются ситуации, когда команде требуется перенос матча.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По согласию обеих команд перенос матча может быть осуществлён в рамках группового этапа без ограничений по времени перед началом матча.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Если взаимное согласие команд по переносу времени матча не было достигнуто, применяются следующие правила: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1" w:right="0" w:firstLine="0"/>
        <w:jc w:val="left"/>
      </w:pPr>
      <w:r w:rsidDel="00000000" w:rsidR="00000000" w:rsidRPr="00000000">
        <w:rPr>
          <w:rtl w:val="0"/>
        </w:rPr>
        <w:t xml:space="preserve">В первую половину дней группового этапа перенос матча без согласия команды-соперника возможен не позднее, чем за 12 часов до начала матча.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1" w:right="0" w:firstLine="0"/>
        <w:jc w:val="left"/>
      </w:pPr>
      <w:r w:rsidDel="00000000" w:rsidR="00000000" w:rsidRPr="00000000">
        <w:rPr>
          <w:rtl w:val="0"/>
        </w:rPr>
        <w:t xml:space="preserve">Во вторую половину дней группового этапа перенос матча без согласия команды-соперника возможен не позднее, чем за 2 (двое) суток до начала матча.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1" w:right="0" w:firstLine="0"/>
        <w:jc w:val="left"/>
      </w:pPr>
      <w:r w:rsidDel="00000000" w:rsidR="00000000" w:rsidRPr="00000000">
        <w:rPr>
          <w:rtl w:val="0"/>
        </w:rPr>
        <w:t xml:space="preserve">В ином случае команда, запрашивающая перенос, вынуждена сыграть матч согласно договорённости.</w:t>
      </w:r>
    </w:p>
    <w:p w:rsidR="00000000" w:rsidDel="00000000" w:rsidP="00000000" w:rsidRDefault="00000000" w:rsidRPr="00000000" w14:paraId="0000004B">
      <w:pPr>
        <w:pStyle w:val="Heading2"/>
        <w:numPr>
          <w:ilvl w:val="1"/>
          <w:numId w:val="1"/>
        </w:numPr>
        <w:spacing w:line="360" w:lineRule="auto"/>
        <w:ind w:left="737"/>
        <w:rPr/>
      </w:pPr>
      <w:bookmarkStart w:colFirst="0" w:colLast="0" w:name="_uij5mfv9988f" w:id="3"/>
      <w:bookmarkEnd w:id="3"/>
      <w:r w:rsidDel="00000000" w:rsidR="00000000" w:rsidRPr="00000000">
        <w:rPr>
          <w:rtl w:val="0"/>
        </w:rPr>
        <w:t xml:space="preserve">Опоздание и участие в неполном составе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Команда может опоздать на матч не более чем на 15 минут. Далее судья имеет право присудить техническое поражение.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Опоздавшей считается команда до тех пор, пока все её участники не окажутся в игровом лобби.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Команда не имеет права участвовать в матче в неполном составе.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numPr>
          <w:ilvl w:val="0"/>
          <w:numId w:val="1"/>
        </w:numPr>
        <w:ind w:left="567" w:right="567" w:firstLine="0"/>
        <w:rPr/>
      </w:pPr>
      <w:r w:rsidDel="00000000" w:rsidR="00000000" w:rsidRPr="00000000">
        <w:rPr>
          <w:rtl w:val="0"/>
        </w:rPr>
        <w:t xml:space="preserve">LAN-часть</w:t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spacing w:line="360" w:lineRule="auto"/>
        <w:ind w:left="737"/>
        <w:rPr/>
      </w:pPr>
      <w:bookmarkStart w:colFirst="0" w:colLast="0" w:name="_h5myrhqq9nym" w:id="4"/>
      <w:bookmarkEnd w:id="4"/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LAN-часть — часть турнира, которая проводится очно в Киберзоне.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 рамках LAN-части проводится финал турнира.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Перед началом матчей игрокам предоставляется время на настройку оборудования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разминку в игре не менее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минут.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Во время LAN-этапа игроки должны соблюдать правила Киберзоны.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На игровой площадке во время проведения матчей могут находиться только организаторы турнира, игроки, участвующие в матче, администраторы и прочие сотрудники Киберспортивного центра и Университета.</w:t>
      </w:r>
    </w:p>
    <w:p w:rsidR="00000000" w:rsidDel="00000000" w:rsidP="00000000" w:rsidRDefault="00000000" w:rsidRPr="00000000" w14:paraId="00000056">
      <w:pPr>
        <w:pStyle w:val="Heading2"/>
        <w:numPr>
          <w:ilvl w:val="1"/>
          <w:numId w:val="1"/>
        </w:numPr>
        <w:spacing w:line="360" w:lineRule="auto"/>
        <w:ind w:left="737"/>
        <w:rPr/>
      </w:pPr>
      <w:bookmarkStart w:colFirst="0" w:colLast="0" w:name="_q3zgx3wan1qn" w:id="5"/>
      <w:bookmarkEnd w:id="5"/>
      <w:r w:rsidDel="00000000" w:rsidR="00000000" w:rsidRPr="00000000">
        <w:rPr>
          <w:rtl w:val="0"/>
        </w:rPr>
        <w:t xml:space="preserve">Перерывы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Между картами одного матча имеется перерыв в 10 минут.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Длительность перерывов может быть изменена Главным судьёй во время проведения оффлайн-этапа.</w:t>
      </w:r>
    </w:p>
    <w:p w:rsidR="00000000" w:rsidDel="00000000" w:rsidP="00000000" w:rsidRDefault="00000000" w:rsidRPr="00000000" w14:paraId="00000059">
      <w:pPr>
        <w:pStyle w:val="Heading2"/>
        <w:numPr>
          <w:ilvl w:val="1"/>
          <w:numId w:val="1"/>
        </w:numPr>
        <w:spacing w:line="360" w:lineRule="auto"/>
        <w:ind w:left="737"/>
        <w:rPr/>
      </w:pPr>
      <w:bookmarkStart w:colFirst="0" w:colLast="0" w:name="_meyvma22v696" w:id="6"/>
      <w:bookmarkEnd w:id="6"/>
      <w:r w:rsidDel="00000000" w:rsidR="00000000" w:rsidRPr="00000000">
        <w:rPr>
          <w:rtl w:val="0"/>
        </w:rPr>
        <w:t xml:space="preserve">Опоздания и участие в неполном составе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Команда, опоздавшая на матч на менее, чем 25 минут, получает техническое поражение в первой карте.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Команда, опоздавшая на матч на более, чем 25 минут, получает техническое поражение во всём матче.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Коман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имеет право на </w:t>
      </w:r>
      <w:r w:rsidDel="00000000" w:rsidR="00000000" w:rsidRPr="00000000">
        <w:rPr>
          <w:rtl w:val="0"/>
        </w:rPr>
        <w:t xml:space="preserve">LAN-этапе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участвовать в матче в неполном составе.</w:t>
      </w:r>
    </w:p>
    <w:p w:rsidR="00000000" w:rsidDel="00000000" w:rsidP="00000000" w:rsidRDefault="00000000" w:rsidRPr="00000000" w14:paraId="0000005D">
      <w:pPr>
        <w:pStyle w:val="Heading2"/>
        <w:numPr>
          <w:ilvl w:val="1"/>
          <w:numId w:val="1"/>
        </w:numPr>
        <w:spacing w:line="360" w:lineRule="auto"/>
        <w:ind w:left="737"/>
        <w:rPr/>
      </w:pPr>
      <w:bookmarkStart w:colFirst="0" w:colLast="0" w:name="_yv3u0rmn6bsw" w:id="7"/>
      <w:bookmarkEnd w:id="7"/>
      <w:r w:rsidDel="00000000" w:rsidR="00000000" w:rsidRPr="00000000">
        <w:rPr>
          <w:rtl w:val="0"/>
        </w:rPr>
        <w:t xml:space="preserve">Устройства (девайсы), еда и напитки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Игроки обязаны использовать оборудование Киберзоны для участия в матчах. Использование иной вычислительной техники во время матчей недопустимо.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В матчах игрокам разрешается использовать собственные мышь, клавиатуру, гарнитуру (наушники), коврик для мыши. Остальные вещи для использования во время матчей должны быть согласованы с судьями.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3.858267716535" w:right="0" w:hanging="705"/>
        <w:jc w:val="left"/>
      </w:pPr>
      <w:r w:rsidDel="00000000" w:rsidR="00000000" w:rsidRPr="00000000">
        <w:rPr>
          <w:rtl w:val="0"/>
        </w:rPr>
        <w:t xml:space="preserve">Игроки могут с собой взять еду и напитки. Их разрешено употреблять только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Киберзоны во время перерывов между картами, матчами. Исключением являются напитки в закрыт</w:t>
      </w:r>
      <w:r w:rsidDel="00000000" w:rsidR="00000000" w:rsidRPr="00000000">
        <w:rPr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ёмкост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их можно по согласованию с судьёй использовать во время матча.</w:t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1"/>
        </w:numPr>
        <w:ind w:left="567" w:right="567" w:firstLine="0"/>
        <w:rPr/>
      </w:pPr>
      <w:r w:rsidDel="00000000" w:rsidR="00000000" w:rsidRPr="00000000">
        <w:rPr>
          <w:rtl w:val="0"/>
        </w:rPr>
        <w:t xml:space="preserve">Подробности проведения матчей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Выбор стороны происходит по броску монеты. Победившая команда выбирает между правом первого выбора героя и выбором стороны. На следующей карте уже второй команде будет предоставляться выбор.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Команды вправе останавливать игру только по указанным ниже причинам и обязаны незамедлительно сообщить соперникам причину паузы. Допустимые причины для постановки игры на паузу: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Техническая пауза (неограниченное количество раз, в сумме длится не более 15 минут);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Неисправность оборудования, проблемы с соединением или работоспособностью игры (например: проблемы с питанием монитора, выход из строя периферийных устройств или сбой игры);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Другие обстоятельства, существенно мешающие одному или нескольким игрокам продолжать матч;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В случае неисправности игрового сервера.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В случае технической паузы, если игрок или игроки, по вине которого (-ых) была поставлена пауза, не сможет устранить возникшую проблему в указанный срок, матч должен быть возобновлён вне зависимости от готовности игрока.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Превышение лимита пауз и слишком частое их использование является нарушением и влечёт за собой наказание.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Перед снятием паузы, игрок поставивший её, обязан уведомить команду оппонентов о своей готовности к продолжению матча и не имеет права возобновлять игру до того момента, как хотя бы один из игроков команды-оппонента не сообщит о своей готовности к продолжению матча;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Судьи турнира имеют право признать постановку игры на паузу необоснованным и в любой момент самолично возобновить матч по своему усмотрению, либо потребовать этого у команды, поставившей матч на паузу.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На LAN-этапе или по договорённости обеих команд Главный судья может продлить время паузы.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Замена производится перед началом следующего матча и не допускается между картами.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Для осуществления замены необходимо об этом сообщить судье, прикреплённому к матчу.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Команда имеет право заменить игрока или игроков на тех, которые указаны как запасные при регистрации. При замене запасные игроки обязаны пройти верификацию.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</w:pPr>
      <w:r w:rsidDel="00000000" w:rsidR="00000000" w:rsidRPr="00000000">
        <w:rPr>
          <w:rtl w:val="0"/>
        </w:rPr>
        <w:t xml:space="preserve">По согласию обеих команд возможно повторное проведение игры в случае наличия технических проблем у одной из команд. В таком случае лобби игры создаётся заново, начинается отыгрыш игры без повторного проведения жеребьёвки.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numPr>
          <w:ilvl w:val="0"/>
          <w:numId w:val="1"/>
        </w:numPr>
        <w:ind w:left="567" w:right="567" w:firstLine="0"/>
        <w:rPr/>
      </w:pPr>
      <w:r w:rsidDel="00000000" w:rsidR="00000000" w:rsidRPr="00000000">
        <w:rPr>
          <w:rtl w:val="0"/>
        </w:rPr>
        <w:t xml:space="preserve">Правила поведения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допускаются: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оскорбления и иное неподобающее поведение по отношению к участникам и организаторам Турнира;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модификация игры, не рассчитанная её настройками;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багов игры;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турнире лиц, не указанных при регистрации;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при регистрации недействительных данных;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любого вида сговоры, предопределяющие результат матча (т.н. «322»);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злоупотребления паузой;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нарушения устава Университета.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Нарушение Правил карается в соответствии с их тяжестью следующими способами: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выдача предупреждения;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вынесение технического поражения на одной из карт матча;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вынесение технического поражения во всём матче;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дисквалификация с Турнира;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дисквалификация с Турнира и внесение игроков-нарушителей в чёрный список на один календарный год.</w:t>
      </w:r>
    </w:p>
    <w:p w:rsidR="00000000" w:rsidDel="00000000" w:rsidP="00000000" w:rsidRDefault="00000000" w:rsidRPr="00000000" w14:paraId="00000081">
      <w:pPr>
        <w:pStyle w:val="Heading1"/>
        <w:numPr>
          <w:ilvl w:val="0"/>
          <w:numId w:val="1"/>
        </w:numPr>
        <w:ind w:left="567" w:right="567" w:firstLine="0"/>
        <w:rPr/>
      </w:pPr>
      <w:r w:rsidDel="00000000" w:rsidR="00000000" w:rsidRPr="00000000">
        <w:rPr>
          <w:rtl w:val="0"/>
        </w:rPr>
        <w:t xml:space="preserve">Обновление и контроль правил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спорным ситуациям относятся случаи, решение которых не предусмотрено правилами. В спорных ситуациях решение принимает Главный судья на основе собственного опыта и консультации с Судьями.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Киберспортивный центр имеет право на изменение правил и расписания во время турнира.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изменении правил Киберспортивный центр должен оповестить об этом участников турнира, указав на содержание изменений.</w:t>
      </w:r>
    </w:p>
    <w:p w:rsidR="00000000" w:rsidDel="00000000" w:rsidP="00000000" w:rsidRDefault="00000000" w:rsidRPr="00000000" w14:paraId="00000085">
      <w:pPr>
        <w:pStyle w:val="Heading1"/>
        <w:numPr>
          <w:ilvl w:val="0"/>
          <w:numId w:val="1"/>
        </w:numPr>
        <w:ind w:left="567" w:right="567" w:firstLine="0"/>
        <w:rPr/>
      </w:pPr>
      <w:r w:rsidDel="00000000" w:rsidR="00000000" w:rsidRPr="00000000">
        <w:rPr>
          <w:rtl w:val="0"/>
        </w:rPr>
        <w:t xml:space="preserve">Основные понятия</w:t>
      </w:r>
    </w:p>
    <w:p w:rsidR="00000000" w:rsidDel="00000000" w:rsidP="00000000" w:rsidRDefault="00000000" w:rsidRPr="00000000" w14:paraId="00000086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«Киберспортивный центр»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киберспортивный центр РТУ МИРЭА;</w:t>
      </w:r>
    </w:p>
    <w:p w:rsidR="00000000" w:rsidDel="00000000" w:rsidP="00000000" w:rsidRDefault="00000000" w:rsidRPr="00000000" w14:paraId="00000087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«Киберзона»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помещение в корпусе по адресу пр. Вернадского, д. 78с4,  в котором располагаются компьютерная, VR- зоны, студия проведения трансляций, радиорубка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88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«Университет» </w:t>
      </w:r>
      <w:r w:rsidDel="00000000" w:rsidR="00000000" w:rsidRPr="00000000">
        <w:rPr>
          <w:rtl w:val="0"/>
        </w:rPr>
        <w:t xml:space="preserve">– высшее учебное заведение «МИРЭА – Российский технологический университет»;</w:t>
      </w:r>
    </w:p>
    <w:p w:rsidR="00000000" w:rsidDel="00000000" w:rsidP="00000000" w:rsidRDefault="00000000" w:rsidRPr="00000000" w14:paraId="00000089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«Верификация»</w:t>
      </w:r>
      <w:r w:rsidDel="00000000" w:rsidR="00000000" w:rsidRPr="00000000">
        <w:rPr>
          <w:rtl w:val="0"/>
        </w:rPr>
        <w:t xml:space="preserve"> – процесс проверки игроков на отсутствие незарегистрированных лиц;</w:t>
      </w:r>
    </w:p>
    <w:p w:rsidR="00000000" w:rsidDel="00000000" w:rsidP="00000000" w:rsidRDefault="00000000" w:rsidRPr="00000000" w14:paraId="0000008A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«Резервные дни» </w:t>
      </w:r>
      <w:r w:rsidDel="00000000" w:rsidR="00000000" w:rsidRPr="00000000">
        <w:rPr>
          <w:rtl w:val="0"/>
        </w:rPr>
        <w:t xml:space="preserve">– дни, выделенные после первого этапа Турнира для переигровок и прочих случаев, требующих выхода за временные рамки этого этапа;</w:t>
      </w:r>
    </w:p>
    <w:p w:rsidR="00000000" w:rsidDel="00000000" w:rsidP="00000000" w:rsidRDefault="00000000" w:rsidRPr="00000000" w14:paraId="0000008B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«Главный судья» </w:t>
      </w:r>
      <w:r w:rsidDel="00000000" w:rsidR="00000000" w:rsidRPr="00000000">
        <w:rPr>
          <w:rtl w:val="0"/>
        </w:rPr>
        <w:t xml:space="preserve">– один из организаторов турнира, в полном объёме отвечающий за проведение турниров по дисциплине. Главный судья обладает исключительными правами в случаях, описанных Правилами;</w:t>
      </w:r>
    </w:p>
    <w:p w:rsidR="00000000" w:rsidDel="00000000" w:rsidP="00000000" w:rsidRDefault="00000000" w:rsidRPr="00000000" w14:paraId="0000008C">
      <w:pPr>
        <w:spacing w:line="360" w:lineRule="auto"/>
        <w:ind w:left="360" w:firstLine="0"/>
        <w:jc w:val="both"/>
        <w:rPr/>
      </w:pPr>
      <w:r w:rsidDel="00000000" w:rsidR="00000000" w:rsidRPr="00000000">
        <w:rPr>
          <w:b w:val="1"/>
          <w:rtl w:val="0"/>
        </w:rPr>
        <w:t xml:space="preserve">«Судья» </w:t>
      </w:r>
      <w:r w:rsidDel="00000000" w:rsidR="00000000" w:rsidRPr="00000000">
        <w:rPr>
          <w:rtl w:val="0"/>
        </w:rPr>
        <w:t xml:space="preserve">– один из организаторов турнира, наделённый определёнными правами для контроля соблюдения участниками Правил. Судьи назначаются Главным судьёй;</w:t>
      </w:r>
    </w:p>
    <w:p w:rsidR="00000000" w:rsidDel="00000000" w:rsidP="00000000" w:rsidRDefault="00000000" w:rsidRPr="00000000" w14:paraId="0000008D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Замена</w:t>
      </w:r>
      <w:r w:rsidDel="00000000" w:rsidR="00000000" w:rsidRPr="00000000">
        <w:rPr>
          <w:rtl w:val="0"/>
        </w:rPr>
        <w:t xml:space="preserve">» – изменение состава Игроков в Команде после начала Матча (основного на запасного и наоборот);</w:t>
      </w:r>
    </w:p>
    <w:p w:rsidR="00000000" w:rsidDel="00000000" w:rsidP="00000000" w:rsidRDefault="00000000" w:rsidRPr="00000000" w14:paraId="0000008E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ТП</w:t>
      </w:r>
      <w:r w:rsidDel="00000000" w:rsidR="00000000" w:rsidRPr="00000000">
        <w:rPr>
          <w:rtl w:val="0"/>
        </w:rPr>
        <w:t xml:space="preserve">» – техническое поражение.</w:t>
      </w:r>
    </w:p>
    <w:p w:rsidR="00000000" w:rsidDel="00000000" w:rsidP="00000000" w:rsidRDefault="00000000" w:rsidRPr="00000000" w14:paraId="0000008F">
      <w:pPr>
        <w:pStyle w:val="Heading1"/>
        <w:numPr>
          <w:ilvl w:val="0"/>
          <w:numId w:val="1"/>
        </w:numPr>
        <w:ind w:left="567" w:right="567" w:firstLine="0"/>
        <w:rPr/>
      </w:pPr>
      <w:bookmarkStart w:colFirst="0" w:colLast="0" w:name="_30j0zll" w:id="8"/>
      <w:bookmarkEnd w:id="8"/>
      <w:r w:rsidDel="00000000" w:rsidR="00000000" w:rsidRPr="00000000">
        <w:rPr>
          <w:rtl w:val="0"/>
        </w:rPr>
        <w:t xml:space="preserve">Право на публичное использование персональных данных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Киберспортивный центр сохраняет за собой право использовать имя, идентификатор, фотографии, аудиоматериалы, видеоматериалы, статистику игры и (или) идентификатор учетной записи любого Игрока для использования в публичных целях до начала Турнира и в ходе его проведения.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могут быть опубликованы в средствах массовой информации по всему миру исключительно для освещения Турнира или других мероприятий и программ, связанных с игрой или Университетом.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Хранимые данные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удаляются</w:t>
      </w:r>
      <w:r w:rsidDel="00000000" w:rsidR="00000000" w:rsidRPr="00000000">
        <w:rPr>
          <w:rtl w:val="0"/>
        </w:rPr>
        <w:t xml:space="preserve"> в течение года после конца Турнира.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777" w:top="720" w:left="1220" w:right="1320" w:header="720.000000000000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Киберспортивный центр РТУ МИРЭА, Москва, 2025</w:t>
    </w:r>
  </w:p>
  <w:p w:rsidR="00000000" w:rsidDel="00000000" w:rsidP="00000000" w:rsidRDefault="00000000" w:rsidRPr="00000000" w14:paraId="00000096">
    <w:pPr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Учебный год 2024/25, весенний семестр</w:t>
    </w:r>
  </w:p>
  <w:p w:rsidR="00000000" w:rsidDel="00000000" w:rsidP="00000000" w:rsidRDefault="00000000" w:rsidRPr="00000000" w14:paraId="00000097">
    <w:pPr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Правила проведения турнира (регламент)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b w:val="1"/>
        <w:i w:val="0"/>
      </w:rPr>
    </w:lvl>
    <w:lvl w:ilvl="1">
      <w:start w:val="1"/>
      <w:numFmt w:val="decimal"/>
      <w:lvlText w:val="%1.%2."/>
      <w:lvlJc w:val="left"/>
      <w:pPr>
        <w:ind w:left="4876" w:hanging="57"/>
      </w:pPr>
      <w:rPr/>
    </w:lvl>
    <w:lvl w:ilvl="2">
      <w:start w:val="1"/>
      <w:numFmt w:val="decimal"/>
      <w:lvlText w:val="%1.%2.%3."/>
      <w:lvlJc w:val="left"/>
      <w:pPr>
        <w:ind w:left="5274" w:hanging="454"/>
      </w:pPr>
      <w:rPr/>
    </w:lvl>
    <w:lvl w:ilvl="3">
      <w:start w:val="1"/>
      <w:numFmt w:val="decimal"/>
      <w:lvlText w:val="%1.%2.%3.%4."/>
      <w:lvlJc w:val="left"/>
      <w:pPr>
        <w:ind w:left="1191" w:firstLine="0"/>
      </w:pPr>
      <w:rPr/>
    </w:lvl>
    <w:lvl w:ilvl="4">
      <w:start w:val="1"/>
      <w:numFmt w:val="decimal"/>
      <w:lvlText w:val="%1.%2.%3.%4.%5."/>
      <w:lvlJc w:val="left"/>
      <w:pPr>
        <w:ind w:left="1588" w:firstLine="0"/>
      </w:pPr>
      <w:rPr/>
    </w:lvl>
    <w:lvl w:ilvl="5">
      <w:start w:val="1"/>
      <w:numFmt w:val="decimal"/>
      <w:lvlText w:val="%1.%2.%3.%4.%5.%6."/>
      <w:lvlJc w:val="left"/>
      <w:pPr>
        <w:ind w:left="1985" w:firstLine="0"/>
      </w:pPr>
      <w:rPr/>
    </w:lvl>
    <w:lvl w:ilvl="6">
      <w:start w:val="1"/>
      <w:numFmt w:val="decimal"/>
      <w:lvlText w:val="%1.%2.%3.%4.%5.%6.%7."/>
      <w:lvlJc w:val="left"/>
      <w:pPr>
        <w:ind w:left="2382" w:firstLine="0"/>
      </w:pPr>
      <w:rPr/>
    </w:lvl>
    <w:lvl w:ilvl="7">
      <w:start w:val="1"/>
      <w:numFmt w:val="decimal"/>
      <w:lvlText w:val="%1.%2.%3.%4.%5.%6.%7.%8."/>
      <w:lvlJc w:val="left"/>
      <w:pPr>
        <w:ind w:left="2779" w:firstLine="0"/>
      </w:pPr>
      <w:rPr/>
    </w:lvl>
    <w:lvl w:ilvl="8">
      <w:start w:val="1"/>
      <w:numFmt w:val="decimal"/>
      <w:lvlText w:val="%1.%2.%3.%4.%5.%6.%7.%8.%9."/>
      <w:lvlJc w:val="left"/>
      <w:pPr>
        <w:ind w:left="3176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70" w:before="170" w:lineRule="auto"/>
      <w:ind w:left="567" w:right="567" w:firstLine="0"/>
      <w:jc w:val="center"/>
    </w:pPr>
    <w:rPr>
      <w:b w:val="1"/>
      <w:color w:val="1f497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737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13" w:before="57" w:lineRule="auto"/>
      <w:ind w:left="794" w:firstLine="0"/>
    </w:pPr>
    <w:rPr>
      <w:b w:val="1"/>
      <w:color w:val="365f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0"/>
      <w:szCs w:val="40"/>
    </w:rPr>
  </w:style>
  <w:style w:type="paragraph" w:styleId="Subtitle">
    <w:name w:val="Subtitle"/>
    <w:basedOn w:val="Normal"/>
    <w:next w:val="Normal"/>
    <w:pPr>
      <w:spacing w:after="200" w:before="20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dotabuff.com/" TargetMode="External"/><Relationship Id="rId10" Type="http://schemas.openxmlformats.org/officeDocument/2006/relationships/hyperlink" Target="https://dota2.ru/faq/64-kak-sozdat-komandu-v-dota-2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iem.mirea.ru/first-degree/entering/individual-achievements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vk.com/reeha" TargetMode="External"/><Relationship Id="rId8" Type="http://schemas.openxmlformats.org/officeDocument/2006/relationships/hyperlink" Target="https://vk.com/esports.mi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2020-09-16T00:00:00Z</vt:lpwstr>
  </property>
  <property fmtid="{D5CDD505-2E9C-101B-9397-08002B2CF9AE}" pid="4" name="Creator">
    <vt:lpwstr>Microsoft® Word for Microsoft 365</vt:lpwstr>
  </property>
  <property fmtid="{D5CDD505-2E9C-101B-9397-08002B2CF9AE}" pid="5" name="LastSaved">
    <vt:lpwstr>2020-10-13T00:00:00Z</vt:lpwstr>
  </property>
</Properties>
</file>